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25C" w:rsidRDefault="0017625C" w:rsidP="0017625C">
      <w:r>
        <w:rPr>
          <w:noProof/>
        </w:rPr>
        <mc:AlternateContent>
          <mc:Choice Requires="wps">
            <w:drawing>
              <wp:anchor distT="45720" distB="45720" distL="114300" distR="114300" simplePos="0" relativeHeight="251661312" behindDoc="0" locked="0" layoutInCell="1" allowOverlap="1">
                <wp:simplePos x="0" y="0"/>
                <wp:positionH relativeFrom="column">
                  <wp:posOffset>3724275</wp:posOffset>
                </wp:positionH>
                <wp:positionV relativeFrom="paragraph">
                  <wp:posOffset>0</wp:posOffset>
                </wp:positionV>
                <wp:extent cx="2360930" cy="781050"/>
                <wp:effectExtent l="0" t="0" r="381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81050"/>
                        </a:xfrm>
                        <a:prstGeom prst="rect">
                          <a:avLst/>
                        </a:prstGeom>
                        <a:solidFill>
                          <a:srgbClr val="FFFFFF"/>
                        </a:solidFill>
                        <a:ln w="9525">
                          <a:noFill/>
                          <a:miter lim="800000"/>
                          <a:headEnd/>
                          <a:tailEnd/>
                        </a:ln>
                      </wps:spPr>
                      <wps:txbx>
                        <w:txbxContent>
                          <w:p w:rsidR="0017625C" w:rsidRPr="0017625C" w:rsidRDefault="0017625C" w:rsidP="0017625C">
                            <w:pPr>
                              <w:jc w:val="center"/>
                              <w:rPr>
                                <w:sz w:val="36"/>
                                <w:szCs w:val="36"/>
                              </w:rPr>
                            </w:pPr>
                            <w:r w:rsidRPr="0017625C">
                              <w:rPr>
                                <w:sz w:val="36"/>
                                <w:szCs w:val="36"/>
                              </w:rPr>
                              <w:t>Office of</w:t>
                            </w:r>
                          </w:p>
                          <w:p w:rsidR="0017625C" w:rsidRPr="0017625C" w:rsidRDefault="0017625C" w:rsidP="0017625C">
                            <w:pPr>
                              <w:jc w:val="center"/>
                              <w:rPr>
                                <w:sz w:val="36"/>
                                <w:szCs w:val="36"/>
                              </w:rPr>
                            </w:pPr>
                            <w:r w:rsidRPr="0017625C">
                              <w:rPr>
                                <w:sz w:val="36"/>
                                <w:szCs w:val="36"/>
                              </w:rPr>
                              <w:t>Trustee Paynter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3.25pt;margin-top:0;width:185.9pt;height:61.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xh4IgIAACIEAAAOAAAAZHJzL2Uyb0RvYy54bWysU11v2yAUfZ+0/4B4X+y4SZtYcaouXaZJ&#10;3YfU7gdgjGM04DIgsbNfvwtO02h9q+YHxOVejs8997C6HbQiB+G8BFPR6SSnRBgOjTS7iv582n5Y&#10;UOIDMw1TYERFj8LT2/X7d6velqKADlQjHEEQ48veVrQLwZZZ5nknNPMTsMJgsgWnWcDQ7bLGsR7R&#10;tcqKPL/OenCNdcCF93h6PybpOuG3reDhe9t6EYiqKHILaXVpreOarVes3DlmO8lPNNgbWGgmDf70&#10;DHXPAiN7J19BackdeGjDhIPOoG0lF6kH7Gaa/9PNY8esSL2gON6eZfL/D5Z/O/xwRDY4O0oM0zii&#10;JzEE8hEGUkR1eutLLHq0WBYGPI6VsVNvH4D/8sTApmNmJ+6cg74TrEF203gzu7g64vgIUvdfocHf&#10;sH2ABDS0TkdAFIMgOk7peJ5MpMLxsLi6zpdXmOKYu1lM83kaXcbK59vW+fBZgCZxU1GHk0/o7PDg&#10;Q2TDyueSxB6UbLZSqRS4Xb1RjhwYumSbvtQANnlZpgzpK7qcF/OEbCDeTwbSMqCLldQVXeTxG30V&#10;1fhkmlQSmFTjHpkoc5InKjJqE4Z6OM0B66N0NTRH1MvBaFp8ZLjpwP2hpEfDVtT/3jMnKFFfDGq+&#10;nM5m0eEpmM1vCgzcZaa+zDDDEaqigZJxuwnpVUQ5DNzhbFqZZHthcqKMRkxqnh5NdPplnKpenvb6&#10;LwAAAP//AwBQSwMEFAAGAAgAAAAhAAIQ2SvdAAAACAEAAA8AAABkcnMvZG93bnJldi54bWxMj91q&#10;g0AQhe8LeYdlAr1r1hhMrXUNpSAteJWkD7Dq+IPurLgbY9++06v2cjgfZ76TnlYzigVn11tSsN8F&#10;IJAqW/fUKvi65k8xCOc11Xq0hAq+0cEp2zykOqntnc64XHwruIRcohV03k+JlK7q0Gi3sxMSZ42d&#10;jfZ8zq2sZ33ncjPKMAiO0uie+EOnJ3zvsBouN6Pgs6jyJixMs/hhb4biXH7kzbNSj9v17RWEx9X/&#10;wfCrz+qQsVNpb1Q7MSqI4mPEqAJexPFLFB9AlMyFhwBklsr/A7IfAAAA//8DAFBLAQItABQABgAI&#10;AAAAIQC2gziS/gAAAOEBAAATAAAAAAAAAAAAAAAAAAAAAABbQ29udGVudF9UeXBlc10ueG1sUEsB&#10;Ai0AFAAGAAgAAAAhADj9If/WAAAAlAEAAAsAAAAAAAAAAAAAAAAALwEAAF9yZWxzLy5yZWxzUEsB&#10;Ai0AFAAGAAgAAAAhALjnGHgiAgAAIgQAAA4AAAAAAAAAAAAAAAAALgIAAGRycy9lMm9Eb2MueG1s&#10;UEsBAi0AFAAGAAgAAAAhAAIQ2SvdAAAACAEAAA8AAAAAAAAAAAAAAAAAfAQAAGRycy9kb3ducmV2&#10;LnhtbFBLBQYAAAAABAAEAPMAAACGBQAAAAA=&#10;" stroked="f">
                <v:textbox>
                  <w:txbxContent>
                    <w:p w:rsidR="0017625C" w:rsidRPr="0017625C" w:rsidRDefault="0017625C" w:rsidP="0017625C">
                      <w:pPr>
                        <w:jc w:val="center"/>
                        <w:rPr>
                          <w:sz w:val="36"/>
                          <w:szCs w:val="36"/>
                        </w:rPr>
                      </w:pPr>
                      <w:r w:rsidRPr="0017625C">
                        <w:rPr>
                          <w:sz w:val="36"/>
                          <w:szCs w:val="36"/>
                        </w:rPr>
                        <w:t>Office of</w:t>
                      </w:r>
                    </w:p>
                    <w:p w:rsidR="0017625C" w:rsidRPr="0017625C" w:rsidRDefault="0017625C" w:rsidP="0017625C">
                      <w:pPr>
                        <w:jc w:val="center"/>
                        <w:rPr>
                          <w:sz w:val="36"/>
                          <w:szCs w:val="36"/>
                        </w:rPr>
                      </w:pPr>
                      <w:r w:rsidRPr="0017625C">
                        <w:rPr>
                          <w:sz w:val="36"/>
                          <w:szCs w:val="36"/>
                        </w:rPr>
                        <w:t>Trustee Paynter</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-161925</wp:posOffset>
                </wp:positionH>
                <wp:positionV relativeFrom="paragraph">
                  <wp:posOffset>0</wp:posOffset>
                </wp:positionV>
                <wp:extent cx="1314450" cy="514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514350"/>
                        </a:xfrm>
                        <a:prstGeom prst="rect">
                          <a:avLst/>
                        </a:prstGeom>
                        <a:solidFill>
                          <a:srgbClr val="FFFFFF"/>
                        </a:solidFill>
                        <a:ln w="9525">
                          <a:noFill/>
                          <a:miter lim="800000"/>
                          <a:headEnd/>
                          <a:tailEnd/>
                        </a:ln>
                      </wps:spPr>
                      <wps:txbx>
                        <w:txbxContent>
                          <w:p w:rsidR="0017625C" w:rsidRPr="0017625C" w:rsidRDefault="0017625C" w:rsidP="0017625C">
                            <w:pPr>
                              <w:spacing w:after="0"/>
                              <w:rPr>
                                <w:sz w:val="24"/>
                                <w:szCs w:val="24"/>
                              </w:rPr>
                            </w:pPr>
                            <w:r w:rsidRPr="0017625C">
                              <w:rPr>
                                <w:sz w:val="24"/>
                                <w:szCs w:val="24"/>
                              </w:rPr>
                              <w:t>Greater Victori</w:t>
                            </w:r>
                            <w:r w:rsidRPr="0017625C">
                              <w:rPr>
                                <w:sz w:val="24"/>
                                <w:szCs w:val="24"/>
                              </w:rPr>
                              <w:t>a</w:t>
                            </w:r>
                          </w:p>
                          <w:p w:rsidR="0017625C" w:rsidRPr="0017625C" w:rsidRDefault="0017625C" w:rsidP="0017625C">
                            <w:pPr>
                              <w:spacing w:after="0"/>
                              <w:rPr>
                                <w:sz w:val="24"/>
                                <w:szCs w:val="24"/>
                              </w:rPr>
                            </w:pPr>
                            <w:r w:rsidRPr="0017625C">
                              <w:rPr>
                                <w:sz w:val="24"/>
                                <w:szCs w:val="24"/>
                              </w:rPr>
                              <w:t>School District</w:t>
                            </w:r>
                          </w:p>
                          <w:p w:rsidR="0017625C" w:rsidRDefault="001762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75pt;margin-top:0;width:103.5pt;height: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SCHwIAAB0EAAAOAAAAZHJzL2Uyb0RvYy54bWysU81u2zAMvg/YOwi6L47dZG2NOEWXLsOA&#10;7gdo9wC0LMfCJNGTlNjd04+S0zTbbsN0EEiR/Eh+pFY3o9HsIJ1XaCuez+acSSuwUXZX8W+P2zdX&#10;nPkAtgGNVlb8SXp+s379ajX0pSywQ91IxwjE+nLoK96F0JdZ5kUnDfgZ9tKSsUVnIJDqdlnjYCB0&#10;o7NiPn+bDeia3qGQ3tPr3WTk64TftlKEL23rZWC64lRbSLdLdx3vbL2Ccueg75Q4lgH/UIUBZSnp&#10;CeoOArC9U39BGSUcemzDTKDJsG2VkKkH6iaf/9HNQwe9TL0QOb4/0eT/H6z4fPjqmGoqXuSXnFkw&#10;NKRHOQb2DkdWRH6G3pfk9tCTYxjpmeacevX9PYrvnlncdGB38tY5HDoJDdWXx8jsLHTC8RGkHj5h&#10;Q2lgHzABja0zkTyigxE6zenpNJtYiogpL/LFYkkmQbZlvrggOaaA8jm6dz58kGhYFCruaPYJHQ73&#10;Pkyuzy4xmUetmq3SOiluV2+0YwegPdmmc0T/zU1bNlT8elksE7LFGE/QUBoVaI+1MhW/mscTw6GM&#10;bLy3TZIDKD3JVLS2R3oiIxM3YaxHcoyc1dg8EVEOp32l/0VCh+4nZwPtasX9jz04yZn+aInsa6Im&#10;LndSFsvLghR3bqnPLWAFQVU8cDaJm5A+RKzX4i0NpVWJr5dKjrXSDibGj/8lLvm5nrxefvX6FwAA&#10;AP//AwBQSwMEFAAGAAgAAAAhAO6cWbXbAAAABwEAAA8AAABkcnMvZG93bnJldi54bWxMj91Og0AU&#10;hO9NfIfNMfHGtAuNtIgcGjXReNufBzjAKRDZXcJuC317T6/0cjKTmW/y7Wx6deHRd84ixMsIFNvK&#10;1Z1tEI6Hz0UKygeyNfXOMsKVPWyL+7ucstpNdseXfWiUlFifEUIbwpBp7auWDfmlG9iKd3KjoSBy&#10;bHQ90iTlpterKFprQ52VhZYG/mi5+tmfDcLpe3pKXqbyKxw3u+f1O3Wb0l0RHx/mt1dQgefwF4Yb&#10;vqBDIUylO9vaqx5hsUoSiSLIo5udxiJLhDSOQBe5/s9f/AIAAP//AwBQSwECLQAUAAYACAAAACEA&#10;toM4kv4AAADhAQAAEwAAAAAAAAAAAAAAAAAAAAAAW0NvbnRlbnRfVHlwZXNdLnhtbFBLAQItABQA&#10;BgAIAAAAIQA4/SH/1gAAAJQBAAALAAAAAAAAAAAAAAAAAC8BAABfcmVscy8ucmVsc1BLAQItABQA&#10;BgAIAAAAIQDpX7SCHwIAAB0EAAAOAAAAAAAAAAAAAAAAAC4CAABkcnMvZTJvRG9jLnhtbFBLAQIt&#10;ABQABgAIAAAAIQDunFm12wAAAAcBAAAPAAAAAAAAAAAAAAAAAHkEAABkcnMvZG93bnJldi54bWxQ&#10;SwUGAAAAAAQABADzAAAAgQUAAAAA&#10;" stroked="f">
                <v:textbox>
                  <w:txbxContent>
                    <w:p w:rsidR="0017625C" w:rsidRPr="0017625C" w:rsidRDefault="0017625C" w:rsidP="0017625C">
                      <w:pPr>
                        <w:spacing w:after="0"/>
                        <w:rPr>
                          <w:sz w:val="24"/>
                          <w:szCs w:val="24"/>
                        </w:rPr>
                      </w:pPr>
                      <w:r w:rsidRPr="0017625C">
                        <w:rPr>
                          <w:sz w:val="24"/>
                          <w:szCs w:val="24"/>
                        </w:rPr>
                        <w:t>Greater Victori</w:t>
                      </w:r>
                      <w:r w:rsidRPr="0017625C">
                        <w:rPr>
                          <w:sz w:val="24"/>
                          <w:szCs w:val="24"/>
                        </w:rPr>
                        <w:t>a</w:t>
                      </w:r>
                    </w:p>
                    <w:p w:rsidR="0017625C" w:rsidRPr="0017625C" w:rsidRDefault="0017625C" w:rsidP="0017625C">
                      <w:pPr>
                        <w:spacing w:after="0"/>
                        <w:rPr>
                          <w:sz w:val="24"/>
                          <w:szCs w:val="24"/>
                        </w:rPr>
                      </w:pPr>
                      <w:r w:rsidRPr="0017625C">
                        <w:rPr>
                          <w:sz w:val="24"/>
                          <w:szCs w:val="24"/>
                        </w:rPr>
                        <w:t>School District</w:t>
                      </w:r>
                    </w:p>
                    <w:p w:rsidR="0017625C" w:rsidRDefault="0017625C"/>
                  </w:txbxContent>
                </v:textbox>
                <w10:wrap type="square"/>
              </v:shape>
            </w:pict>
          </mc:Fallback>
        </mc:AlternateContent>
      </w:r>
    </w:p>
    <w:p w:rsidR="0017625C" w:rsidRDefault="0017625C" w:rsidP="0017625C"/>
    <w:p w:rsidR="0017625C" w:rsidRDefault="0017625C" w:rsidP="0017625C"/>
    <w:p w:rsidR="0017625C" w:rsidRDefault="0017625C" w:rsidP="0017625C">
      <w:r>
        <w:t xml:space="preserve">                                 </w:t>
      </w:r>
    </w:p>
    <w:p w:rsidR="0017625C" w:rsidRDefault="0017625C" w:rsidP="0017625C">
      <w:r>
        <w:pict>
          <v:rect id="_x0000_i1025" style="width:0;height:1.5pt" o:hralign="center" o:hrstd="t" o:hr="t" fillcolor="#a0a0a0" stroked="f"/>
        </w:pict>
      </w:r>
    </w:p>
    <w:p w:rsidR="0017625C" w:rsidRPr="00810981" w:rsidRDefault="0017625C" w:rsidP="0017625C">
      <w:pPr>
        <w:rPr>
          <w:sz w:val="24"/>
          <w:szCs w:val="24"/>
        </w:rPr>
      </w:pPr>
      <w:r w:rsidRPr="00810981">
        <w:rPr>
          <w:sz w:val="24"/>
          <w:szCs w:val="24"/>
        </w:rPr>
        <w:t xml:space="preserve"> TO: </w:t>
      </w:r>
      <w:r w:rsidR="0054632C">
        <w:rPr>
          <w:sz w:val="24"/>
          <w:szCs w:val="24"/>
        </w:rPr>
        <w:t>Education Policy and Directions Committee</w:t>
      </w:r>
    </w:p>
    <w:p w:rsidR="0017625C" w:rsidRPr="00810981" w:rsidRDefault="0017625C" w:rsidP="0017625C">
      <w:pPr>
        <w:rPr>
          <w:sz w:val="24"/>
          <w:szCs w:val="24"/>
        </w:rPr>
      </w:pPr>
      <w:r w:rsidRPr="00810981">
        <w:rPr>
          <w:sz w:val="24"/>
          <w:szCs w:val="24"/>
        </w:rPr>
        <w:t>FROM: Trustee Rob Paynter</w:t>
      </w:r>
    </w:p>
    <w:p w:rsidR="0017625C" w:rsidRPr="00810981" w:rsidRDefault="0017625C" w:rsidP="0017625C">
      <w:pPr>
        <w:rPr>
          <w:sz w:val="24"/>
          <w:szCs w:val="24"/>
        </w:rPr>
      </w:pPr>
      <w:r w:rsidRPr="00810981">
        <w:rPr>
          <w:sz w:val="24"/>
          <w:szCs w:val="24"/>
        </w:rPr>
        <w:t xml:space="preserve">Re: Dispensation for </w:t>
      </w:r>
      <w:r w:rsidR="0054632C">
        <w:rPr>
          <w:sz w:val="24"/>
          <w:szCs w:val="24"/>
        </w:rPr>
        <w:t>S</w:t>
      </w:r>
      <w:r w:rsidR="009A32FA">
        <w:rPr>
          <w:sz w:val="24"/>
          <w:szCs w:val="24"/>
        </w:rPr>
        <w:t xml:space="preserve">econdary </w:t>
      </w:r>
      <w:r w:rsidR="0054632C">
        <w:rPr>
          <w:sz w:val="24"/>
          <w:szCs w:val="24"/>
        </w:rPr>
        <w:t>L</w:t>
      </w:r>
      <w:bookmarkStart w:id="0" w:name="_GoBack"/>
      <w:bookmarkEnd w:id="0"/>
      <w:r w:rsidR="009A32FA">
        <w:rPr>
          <w:sz w:val="24"/>
          <w:szCs w:val="24"/>
        </w:rPr>
        <w:t xml:space="preserve">evel </w:t>
      </w:r>
      <w:r w:rsidRPr="00810981">
        <w:rPr>
          <w:sz w:val="24"/>
          <w:szCs w:val="24"/>
        </w:rPr>
        <w:t>French Immersion Students impacted by COVID-19</w:t>
      </w:r>
    </w:p>
    <w:p w:rsidR="0017625C" w:rsidRPr="00810981" w:rsidRDefault="0017625C" w:rsidP="0017625C">
      <w:pPr>
        <w:rPr>
          <w:sz w:val="24"/>
          <w:szCs w:val="24"/>
        </w:rPr>
      </w:pPr>
      <w:r w:rsidRPr="00810981">
        <w:rPr>
          <w:sz w:val="24"/>
          <w:szCs w:val="24"/>
        </w:rPr>
        <w:t>DATE: 14 September 2020</w:t>
      </w:r>
    </w:p>
    <w:p w:rsidR="0017625C" w:rsidRPr="00810981" w:rsidRDefault="0017625C" w:rsidP="0017625C">
      <w:pPr>
        <w:rPr>
          <w:sz w:val="24"/>
          <w:szCs w:val="24"/>
        </w:rPr>
      </w:pPr>
      <w:r w:rsidRPr="00810981">
        <w:rPr>
          <w:sz w:val="24"/>
          <w:szCs w:val="24"/>
        </w:rPr>
        <w:pict>
          <v:rect id="_x0000_i1026" style="width:0;height:1.5pt" o:hralign="center" o:hrstd="t" o:hr="t" fillcolor="#a0a0a0" stroked="f"/>
        </w:pict>
      </w:r>
    </w:p>
    <w:p w:rsidR="00294EE3" w:rsidRDefault="0017625C" w:rsidP="00810981">
      <w:pPr>
        <w:pStyle w:val="Default"/>
        <w:rPr>
          <w:iCs/>
          <w:color w:val="585858"/>
        </w:rPr>
      </w:pPr>
      <w:r w:rsidRPr="00810981">
        <w:rPr>
          <w:b/>
          <w:u w:val="single"/>
        </w:rPr>
        <w:t>Background</w:t>
      </w:r>
      <w:r w:rsidRPr="00810981">
        <w:t xml:space="preserve">: French Immersion students in BC may qualify for </w:t>
      </w:r>
      <w:r w:rsidR="00810981" w:rsidRPr="00810981">
        <w:t xml:space="preserve">both a </w:t>
      </w:r>
      <w:r w:rsidR="00810981" w:rsidRPr="00810981">
        <w:rPr>
          <w:color w:val="585858"/>
        </w:rPr>
        <w:t xml:space="preserve">British Columbia Certificate of Graduation (Dogwood Diploma) and a </w:t>
      </w:r>
      <w:proofErr w:type="spellStart"/>
      <w:r w:rsidR="00810981" w:rsidRPr="00810981">
        <w:rPr>
          <w:i/>
          <w:iCs/>
          <w:color w:val="585858"/>
        </w:rPr>
        <w:t>Diplôme</w:t>
      </w:r>
      <w:proofErr w:type="spellEnd"/>
      <w:r w:rsidR="00810981" w:rsidRPr="00810981">
        <w:rPr>
          <w:i/>
          <w:iCs/>
          <w:color w:val="585858"/>
        </w:rPr>
        <w:t xml:space="preserve"> de fin </w:t>
      </w:r>
      <w:proofErr w:type="spellStart"/>
      <w:r w:rsidR="00810981" w:rsidRPr="00810981">
        <w:rPr>
          <w:i/>
          <w:iCs/>
          <w:color w:val="585858"/>
        </w:rPr>
        <w:t>d'études</w:t>
      </w:r>
      <w:proofErr w:type="spellEnd"/>
      <w:r w:rsidR="00810981" w:rsidRPr="00810981">
        <w:rPr>
          <w:i/>
          <w:iCs/>
          <w:color w:val="585858"/>
        </w:rPr>
        <w:t xml:space="preserve"> </w:t>
      </w:r>
      <w:proofErr w:type="spellStart"/>
      <w:r w:rsidR="00810981" w:rsidRPr="00810981">
        <w:rPr>
          <w:i/>
          <w:iCs/>
          <w:color w:val="585858"/>
        </w:rPr>
        <w:t>secondaires</w:t>
      </w:r>
      <w:proofErr w:type="spellEnd"/>
      <w:r w:rsidR="00810981" w:rsidRPr="00810981">
        <w:rPr>
          <w:i/>
          <w:iCs/>
          <w:color w:val="585858"/>
        </w:rPr>
        <w:t xml:space="preserve"> </w:t>
      </w:r>
      <w:proofErr w:type="spellStart"/>
      <w:r w:rsidR="00810981" w:rsidRPr="00810981">
        <w:rPr>
          <w:i/>
          <w:iCs/>
          <w:color w:val="585858"/>
        </w:rPr>
        <w:t>en</w:t>
      </w:r>
      <w:proofErr w:type="spellEnd"/>
      <w:r w:rsidR="00810981" w:rsidRPr="00810981">
        <w:rPr>
          <w:i/>
          <w:iCs/>
          <w:color w:val="585858"/>
        </w:rPr>
        <w:t xml:space="preserve"> </w:t>
      </w:r>
      <w:proofErr w:type="spellStart"/>
      <w:r w:rsidR="00810981" w:rsidRPr="00810981">
        <w:rPr>
          <w:i/>
          <w:iCs/>
          <w:color w:val="585858"/>
        </w:rPr>
        <w:t>Colombie-Britannique</w:t>
      </w:r>
      <w:proofErr w:type="spellEnd"/>
      <w:r w:rsidR="00810981">
        <w:rPr>
          <w:iCs/>
          <w:color w:val="585858"/>
        </w:rPr>
        <w:t xml:space="preserve"> by meeting the requirements laid out in Table 1 of the Graduation Program order, as well as</w:t>
      </w:r>
      <w:r w:rsidR="00294EE3">
        <w:rPr>
          <w:iCs/>
          <w:color w:val="585858"/>
        </w:rPr>
        <w:t>:</w:t>
      </w:r>
    </w:p>
    <w:p w:rsidR="00294EE3" w:rsidRPr="00294EE3" w:rsidRDefault="00294EE3" w:rsidP="00294EE3">
      <w:pPr>
        <w:pStyle w:val="Default"/>
        <w:numPr>
          <w:ilvl w:val="0"/>
          <w:numId w:val="3"/>
        </w:numPr>
        <w:rPr>
          <w:iCs/>
          <w:color w:val="585858"/>
        </w:rPr>
      </w:pPr>
      <w:r w:rsidRPr="00294EE3">
        <w:rPr>
          <w:iCs/>
          <w:color w:val="585858"/>
        </w:rPr>
        <w:t xml:space="preserve">At least 16 credits at the Grade 12 level (including a </w:t>
      </w:r>
      <w:proofErr w:type="spellStart"/>
      <w:r w:rsidRPr="00294EE3">
        <w:rPr>
          <w:iCs/>
          <w:color w:val="585858"/>
        </w:rPr>
        <w:t>Français</w:t>
      </w:r>
      <w:proofErr w:type="spellEnd"/>
      <w:r w:rsidRPr="00294EE3">
        <w:rPr>
          <w:iCs/>
          <w:color w:val="585858"/>
        </w:rPr>
        <w:t xml:space="preserve"> langue </w:t>
      </w:r>
      <w:proofErr w:type="spellStart"/>
      <w:r w:rsidRPr="00294EE3">
        <w:rPr>
          <w:iCs/>
          <w:color w:val="585858"/>
        </w:rPr>
        <w:t>seconde</w:t>
      </w:r>
      <w:proofErr w:type="spellEnd"/>
      <w:r w:rsidRPr="00294EE3">
        <w:rPr>
          <w:iCs/>
          <w:color w:val="585858"/>
        </w:rPr>
        <w:t>-immersion course at the Grade 12 level).</w:t>
      </w:r>
    </w:p>
    <w:p w:rsidR="00294EE3" w:rsidRPr="00294EE3" w:rsidRDefault="00294EE3" w:rsidP="00294EE3">
      <w:pPr>
        <w:pStyle w:val="Default"/>
        <w:numPr>
          <w:ilvl w:val="0"/>
          <w:numId w:val="3"/>
        </w:numPr>
        <w:rPr>
          <w:iCs/>
          <w:color w:val="585858"/>
        </w:rPr>
      </w:pPr>
      <w:proofErr w:type="spellStart"/>
      <w:r w:rsidRPr="00294EE3">
        <w:rPr>
          <w:iCs/>
          <w:color w:val="585858"/>
        </w:rPr>
        <w:t>Français</w:t>
      </w:r>
      <w:proofErr w:type="spellEnd"/>
      <w:r w:rsidRPr="00294EE3">
        <w:rPr>
          <w:iCs/>
          <w:color w:val="585858"/>
        </w:rPr>
        <w:t xml:space="preserve"> langue </w:t>
      </w:r>
      <w:proofErr w:type="spellStart"/>
      <w:r w:rsidRPr="00294EE3">
        <w:rPr>
          <w:iCs/>
          <w:color w:val="585858"/>
        </w:rPr>
        <w:t>seconde</w:t>
      </w:r>
      <w:proofErr w:type="spellEnd"/>
      <w:r w:rsidRPr="00294EE3">
        <w:rPr>
          <w:iCs/>
          <w:color w:val="585858"/>
        </w:rPr>
        <w:t>-immersion 10 (4 credits).</w:t>
      </w:r>
    </w:p>
    <w:p w:rsidR="00294EE3" w:rsidRPr="00294EE3" w:rsidRDefault="00294EE3" w:rsidP="00294EE3">
      <w:pPr>
        <w:pStyle w:val="Default"/>
        <w:numPr>
          <w:ilvl w:val="0"/>
          <w:numId w:val="3"/>
        </w:numPr>
        <w:rPr>
          <w:iCs/>
          <w:color w:val="585858"/>
        </w:rPr>
      </w:pPr>
      <w:r w:rsidRPr="00294EE3">
        <w:rPr>
          <w:iCs/>
          <w:color w:val="585858"/>
        </w:rPr>
        <w:t xml:space="preserve">A </w:t>
      </w:r>
      <w:proofErr w:type="spellStart"/>
      <w:r w:rsidRPr="00294EE3">
        <w:rPr>
          <w:iCs/>
          <w:color w:val="585858"/>
        </w:rPr>
        <w:t>Français</w:t>
      </w:r>
      <w:proofErr w:type="spellEnd"/>
      <w:r w:rsidRPr="00294EE3">
        <w:rPr>
          <w:iCs/>
          <w:color w:val="585858"/>
        </w:rPr>
        <w:t xml:space="preserve"> langue </w:t>
      </w:r>
      <w:proofErr w:type="spellStart"/>
      <w:r w:rsidRPr="00294EE3">
        <w:rPr>
          <w:iCs/>
          <w:color w:val="585858"/>
        </w:rPr>
        <w:t>seconde</w:t>
      </w:r>
      <w:proofErr w:type="spellEnd"/>
      <w:r w:rsidRPr="00294EE3">
        <w:rPr>
          <w:iCs/>
          <w:color w:val="585858"/>
        </w:rPr>
        <w:t xml:space="preserve">-immersion course at the Grade 11 level (4 credits) or </w:t>
      </w:r>
      <w:proofErr w:type="spellStart"/>
      <w:r w:rsidRPr="00294EE3">
        <w:rPr>
          <w:iCs/>
          <w:color w:val="585858"/>
        </w:rPr>
        <w:t>IB</w:t>
      </w:r>
      <w:proofErr w:type="spellEnd"/>
      <w:r w:rsidRPr="00294EE3">
        <w:rPr>
          <w:iCs/>
          <w:color w:val="585858"/>
        </w:rPr>
        <w:t xml:space="preserve"> French A2 (SL) 11.</w:t>
      </w:r>
    </w:p>
    <w:p w:rsidR="00294EE3" w:rsidRPr="00294EE3" w:rsidRDefault="00294EE3" w:rsidP="00294EE3">
      <w:pPr>
        <w:pStyle w:val="Default"/>
        <w:numPr>
          <w:ilvl w:val="0"/>
          <w:numId w:val="3"/>
        </w:numPr>
        <w:rPr>
          <w:iCs/>
          <w:color w:val="585858"/>
        </w:rPr>
      </w:pPr>
      <w:proofErr w:type="spellStart"/>
      <w:r w:rsidRPr="00294EE3">
        <w:rPr>
          <w:iCs/>
          <w:color w:val="585858"/>
        </w:rPr>
        <w:t>Français</w:t>
      </w:r>
      <w:proofErr w:type="spellEnd"/>
      <w:r w:rsidRPr="00294EE3">
        <w:rPr>
          <w:iCs/>
          <w:color w:val="585858"/>
        </w:rPr>
        <w:t xml:space="preserve"> langue </w:t>
      </w:r>
      <w:proofErr w:type="spellStart"/>
      <w:r w:rsidRPr="00294EE3">
        <w:rPr>
          <w:iCs/>
          <w:color w:val="585858"/>
        </w:rPr>
        <w:t>seconde</w:t>
      </w:r>
      <w:proofErr w:type="spellEnd"/>
      <w:r w:rsidRPr="00294EE3">
        <w:rPr>
          <w:iCs/>
          <w:color w:val="585858"/>
        </w:rPr>
        <w:t>-immersion 12 (4 credits).</w:t>
      </w:r>
    </w:p>
    <w:p w:rsidR="00294EE3" w:rsidRDefault="00294EE3" w:rsidP="00294EE3">
      <w:pPr>
        <w:pStyle w:val="Default"/>
        <w:numPr>
          <w:ilvl w:val="0"/>
          <w:numId w:val="3"/>
        </w:numPr>
        <w:rPr>
          <w:iCs/>
          <w:color w:val="585858"/>
        </w:rPr>
      </w:pPr>
      <w:r w:rsidRPr="00294EE3">
        <w:rPr>
          <w:iCs/>
          <w:color w:val="585858"/>
        </w:rPr>
        <w:t>At least 12 credits in Grade 10, 11, or 12 courses that are in French with at least 4 of these credits at the Grade 11 or 12 level.</w:t>
      </w:r>
    </w:p>
    <w:p w:rsidR="00294EE3" w:rsidRDefault="00294EE3" w:rsidP="00294EE3">
      <w:pPr>
        <w:pStyle w:val="Default"/>
        <w:rPr>
          <w:iCs/>
          <w:color w:val="585858"/>
        </w:rPr>
      </w:pPr>
    </w:p>
    <w:p w:rsidR="00294EE3" w:rsidRDefault="00294EE3" w:rsidP="00294EE3">
      <w:pPr>
        <w:pStyle w:val="Default"/>
        <w:rPr>
          <w:iCs/>
          <w:color w:val="585858"/>
        </w:rPr>
      </w:pPr>
      <w:r>
        <w:rPr>
          <w:iCs/>
          <w:color w:val="585858"/>
        </w:rPr>
        <w:t>Reference: Ministerial Order M302/04 Effective July 1, 2019 (provided)</w:t>
      </w:r>
    </w:p>
    <w:p w:rsidR="006A7AB9" w:rsidRDefault="006A7AB9" w:rsidP="00294EE3">
      <w:pPr>
        <w:pStyle w:val="Default"/>
        <w:rPr>
          <w:iCs/>
          <w:color w:val="585858"/>
        </w:rPr>
      </w:pPr>
      <w:hyperlink r:id="rId5" w:history="1">
        <w:r w:rsidRPr="00BE5ED1">
          <w:rPr>
            <w:rStyle w:val="Hyperlink"/>
            <w:iCs/>
          </w:rPr>
          <w:t>https://www2.gov.bc.ca/gov/content/education-training/k-12/administration/legislation-policy/public-schools/graduation-credentials-for-francophone-and-french-immersion-students</w:t>
        </w:r>
      </w:hyperlink>
      <w:r>
        <w:rPr>
          <w:iCs/>
          <w:color w:val="585858"/>
        </w:rPr>
        <w:t xml:space="preserve"> </w:t>
      </w:r>
    </w:p>
    <w:p w:rsidR="00DA626F" w:rsidRDefault="00DA626F" w:rsidP="00294EE3">
      <w:pPr>
        <w:pStyle w:val="Default"/>
        <w:rPr>
          <w:iCs/>
          <w:color w:val="585858"/>
        </w:rPr>
      </w:pPr>
    </w:p>
    <w:p w:rsidR="00DA626F" w:rsidRDefault="00DA626F" w:rsidP="00DA626F">
      <w:pPr>
        <w:pStyle w:val="Default"/>
        <w:rPr>
          <w:iCs/>
          <w:color w:val="585858"/>
        </w:rPr>
      </w:pPr>
      <w:r>
        <w:rPr>
          <w:iCs/>
          <w:color w:val="585858"/>
        </w:rPr>
        <w:t>The BC Human Rights Code includes physical disability within its list of protected personal characteristics. Examples of physical disabilities described on the BC Human Rights Tribunal include:</w:t>
      </w:r>
    </w:p>
    <w:p w:rsidR="00DA626F" w:rsidRDefault="00DA626F" w:rsidP="00DA626F">
      <w:pPr>
        <w:pStyle w:val="Default"/>
        <w:numPr>
          <w:ilvl w:val="0"/>
          <w:numId w:val="4"/>
        </w:numPr>
        <w:rPr>
          <w:iCs/>
          <w:color w:val="585858"/>
        </w:rPr>
      </w:pPr>
      <w:r>
        <w:t>addiction, amputation, asthma, acne, diabetes, cancer, epilepsy, high blood pressure, hypertension, obesity and impairments to mobility. It includes people who are Deaf, hard of hearing, or blind.</w:t>
      </w:r>
    </w:p>
    <w:p w:rsidR="00DA626F" w:rsidRDefault="00DA626F" w:rsidP="00294EE3">
      <w:pPr>
        <w:pStyle w:val="Default"/>
        <w:rPr>
          <w:iCs/>
          <w:color w:val="585858"/>
        </w:rPr>
      </w:pPr>
    </w:p>
    <w:p w:rsidR="006A7AB9" w:rsidRDefault="006A7AB9" w:rsidP="00294EE3">
      <w:pPr>
        <w:pStyle w:val="Default"/>
        <w:rPr>
          <w:iCs/>
          <w:color w:val="585858"/>
        </w:rPr>
      </w:pPr>
      <w:r>
        <w:rPr>
          <w:iCs/>
          <w:color w:val="585858"/>
        </w:rPr>
        <w:t xml:space="preserve">Reference: Human Rights Code is available online at </w:t>
      </w:r>
      <w:hyperlink r:id="rId6" w:history="1">
        <w:r w:rsidRPr="00BE5ED1">
          <w:rPr>
            <w:rStyle w:val="Hyperlink"/>
            <w:iCs/>
          </w:rPr>
          <w:t>https://www.bclaws.ca/civix/document/id/complete/statreg/96210_01</w:t>
        </w:r>
      </w:hyperlink>
      <w:r>
        <w:rPr>
          <w:iCs/>
          <w:color w:val="585858"/>
        </w:rPr>
        <w:t xml:space="preserve"> </w:t>
      </w:r>
    </w:p>
    <w:p w:rsidR="00294EE3" w:rsidRDefault="00294EE3" w:rsidP="00294EE3">
      <w:pPr>
        <w:pStyle w:val="Default"/>
        <w:rPr>
          <w:iCs/>
          <w:color w:val="585858"/>
        </w:rPr>
      </w:pPr>
    </w:p>
    <w:p w:rsidR="00294EE3" w:rsidRDefault="009A0ED1" w:rsidP="00294EE3">
      <w:pPr>
        <w:pStyle w:val="Default"/>
        <w:rPr>
          <w:iCs/>
          <w:color w:val="585858"/>
        </w:rPr>
      </w:pPr>
      <w:r w:rsidRPr="009A0ED1">
        <w:rPr>
          <w:b/>
          <w:iCs/>
          <w:color w:val="585858"/>
          <w:u w:val="single"/>
        </w:rPr>
        <w:lastRenderedPageBreak/>
        <w:t>Rationale:</w:t>
      </w:r>
      <w:r>
        <w:rPr>
          <w:iCs/>
          <w:color w:val="585858"/>
        </w:rPr>
        <w:t xml:space="preserve"> </w:t>
      </w:r>
      <w:r w:rsidR="00294EE3">
        <w:rPr>
          <w:iCs/>
          <w:color w:val="585858"/>
        </w:rPr>
        <w:t xml:space="preserve">For pedagogical reasons </w:t>
      </w:r>
      <w:proofErr w:type="gramStart"/>
      <w:r w:rsidR="00294EE3">
        <w:rPr>
          <w:iCs/>
          <w:color w:val="585858"/>
        </w:rPr>
        <w:t xml:space="preserve">and </w:t>
      </w:r>
      <w:r w:rsidR="009A32FA">
        <w:rPr>
          <w:iCs/>
          <w:color w:val="585858"/>
        </w:rPr>
        <w:t>also</w:t>
      </w:r>
      <w:proofErr w:type="gramEnd"/>
      <w:r w:rsidR="009A32FA">
        <w:rPr>
          <w:iCs/>
          <w:color w:val="585858"/>
        </w:rPr>
        <w:t xml:space="preserve"> due to funding and staffing considerations, the Greater Victoria School District (SD61) is unable to deliver </w:t>
      </w:r>
      <w:proofErr w:type="spellStart"/>
      <w:r w:rsidR="009A32FA" w:rsidRPr="00294EE3">
        <w:rPr>
          <w:iCs/>
          <w:color w:val="585858"/>
        </w:rPr>
        <w:t>Français</w:t>
      </w:r>
      <w:proofErr w:type="spellEnd"/>
      <w:r w:rsidR="009A32FA" w:rsidRPr="00294EE3">
        <w:rPr>
          <w:iCs/>
          <w:color w:val="585858"/>
        </w:rPr>
        <w:t xml:space="preserve"> langue </w:t>
      </w:r>
      <w:proofErr w:type="spellStart"/>
      <w:r w:rsidR="009A32FA" w:rsidRPr="00294EE3">
        <w:rPr>
          <w:iCs/>
          <w:color w:val="585858"/>
        </w:rPr>
        <w:t>seconde</w:t>
      </w:r>
      <w:proofErr w:type="spellEnd"/>
      <w:r w:rsidR="009A32FA" w:rsidRPr="00294EE3">
        <w:rPr>
          <w:iCs/>
          <w:color w:val="585858"/>
        </w:rPr>
        <w:t>-immersion</w:t>
      </w:r>
      <w:r w:rsidR="009A32FA">
        <w:rPr>
          <w:iCs/>
          <w:color w:val="585858"/>
        </w:rPr>
        <w:t xml:space="preserve"> instruction or other qualifying French courses in other than a face to face setting.  </w:t>
      </w:r>
    </w:p>
    <w:p w:rsidR="009A32FA" w:rsidRDefault="009A32FA" w:rsidP="00294EE3">
      <w:pPr>
        <w:pStyle w:val="Default"/>
        <w:rPr>
          <w:iCs/>
          <w:color w:val="585858"/>
        </w:rPr>
      </w:pPr>
    </w:p>
    <w:p w:rsidR="009A32FA" w:rsidRDefault="009A32FA" w:rsidP="00294EE3">
      <w:pPr>
        <w:pStyle w:val="Default"/>
        <w:rPr>
          <w:iCs/>
          <w:color w:val="585858"/>
        </w:rPr>
      </w:pPr>
      <w:r>
        <w:rPr>
          <w:iCs/>
          <w:color w:val="585858"/>
        </w:rPr>
        <w:t>While an unavoidable consequence of the current pandemic, this</w:t>
      </w:r>
      <w:r w:rsidR="009A0ED1">
        <w:rPr>
          <w:iCs/>
          <w:color w:val="585858"/>
        </w:rPr>
        <w:t xml:space="preserve"> </w:t>
      </w:r>
      <w:r>
        <w:rPr>
          <w:iCs/>
          <w:color w:val="585858"/>
        </w:rPr>
        <w:t>results in students who are immune-compromised or otherwise unable to attend classes in person during the 2020/2021 school year unable to meet the Dual Dogwood graduation qualifications established by the Province of BC.</w:t>
      </w:r>
      <w:r w:rsidR="009A0ED1">
        <w:rPr>
          <w:iCs/>
          <w:color w:val="585858"/>
        </w:rPr>
        <w:t xml:space="preserve"> While the circumstances are most critical for students poised to graduate from Grade 12, students currently in Grade 10 and 11 may also be unable to meet all the identified course requirements within their remaining time in secondary school.  This is a regrettable outcome for students who may have already completed as many as 12 years for French Immersion instruction at District 61 schools.</w:t>
      </w:r>
    </w:p>
    <w:p w:rsidR="009A32FA" w:rsidRDefault="009A32FA" w:rsidP="00294EE3">
      <w:pPr>
        <w:pStyle w:val="Default"/>
        <w:rPr>
          <w:iCs/>
          <w:color w:val="585858"/>
        </w:rPr>
      </w:pPr>
    </w:p>
    <w:p w:rsidR="00DA626F" w:rsidRDefault="00DA626F" w:rsidP="00294EE3">
      <w:pPr>
        <w:pStyle w:val="Default"/>
        <w:rPr>
          <w:iCs/>
          <w:color w:val="585858"/>
        </w:rPr>
      </w:pPr>
      <w:r>
        <w:rPr>
          <w:iCs/>
          <w:color w:val="585858"/>
        </w:rPr>
        <w:t>With respect to consideration of a physical disability, I propose that a health issue that is sufficiently significant for a medical professional to determine that a student is at increased risk of becoming infected by COVID-19 and/or of experiencing more significant consequences due to becoming infected with COVID-19, is likely to meet the standard described for a physical disability within th</w:t>
      </w:r>
      <w:r w:rsidR="0054632C">
        <w:rPr>
          <w:iCs/>
          <w:color w:val="585858"/>
        </w:rPr>
        <w:t>is</w:t>
      </w:r>
      <w:r>
        <w:rPr>
          <w:iCs/>
          <w:color w:val="585858"/>
        </w:rPr>
        <w:t xml:space="preserve"> context</w:t>
      </w:r>
      <w:r w:rsidR="0054632C">
        <w:rPr>
          <w:iCs/>
          <w:color w:val="585858"/>
        </w:rPr>
        <w:t>.</w:t>
      </w:r>
    </w:p>
    <w:p w:rsidR="0054632C" w:rsidRDefault="0054632C" w:rsidP="00294EE3">
      <w:pPr>
        <w:pStyle w:val="Default"/>
        <w:rPr>
          <w:iCs/>
          <w:color w:val="585858"/>
        </w:rPr>
      </w:pPr>
    </w:p>
    <w:p w:rsidR="0054632C" w:rsidRDefault="0054632C" w:rsidP="00294EE3">
      <w:pPr>
        <w:pStyle w:val="Default"/>
        <w:rPr>
          <w:iCs/>
          <w:color w:val="585858"/>
        </w:rPr>
      </w:pPr>
      <w:r>
        <w:rPr>
          <w:iCs/>
          <w:color w:val="585858"/>
        </w:rPr>
        <w:t>Recognizing that the Board of Education is unable to provide the required instructional requirements except in a manner that could result in immune-compromised students facing an elevated health risk relative to their peers, requesting</w:t>
      </w:r>
      <w:r>
        <w:rPr>
          <w:iCs/>
          <w:color w:val="585858"/>
        </w:rPr>
        <w:t xml:space="preserve"> that the Ministry of Education loosen its requirements for identified students is a reasonable “next best” step.</w:t>
      </w:r>
    </w:p>
    <w:p w:rsidR="0054632C" w:rsidRDefault="0054632C" w:rsidP="00294EE3">
      <w:pPr>
        <w:pStyle w:val="Default"/>
        <w:rPr>
          <w:iCs/>
          <w:color w:val="585858"/>
        </w:rPr>
      </w:pPr>
    </w:p>
    <w:p w:rsidR="0054632C" w:rsidRDefault="0054632C" w:rsidP="00294EE3">
      <w:pPr>
        <w:pStyle w:val="Default"/>
        <w:rPr>
          <w:iCs/>
          <w:color w:val="585858"/>
        </w:rPr>
      </w:pPr>
      <w:r>
        <w:rPr>
          <w:iCs/>
          <w:color w:val="585858"/>
        </w:rPr>
        <w:t>As the recommended action is limited to writing an advocacy letter on behalf of students, this proposal is not expected to inordinately strain available staff resources.</w:t>
      </w:r>
    </w:p>
    <w:p w:rsidR="00DA626F" w:rsidRDefault="00DA626F" w:rsidP="00294EE3">
      <w:pPr>
        <w:pStyle w:val="Default"/>
        <w:rPr>
          <w:iCs/>
          <w:color w:val="585858"/>
        </w:rPr>
      </w:pPr>
    </w:p>
    <w:p w:rsidR="009A0ED1" w:rsidRDefault="009A0ED1" w:rsidP="00294EE3">
      <w:pPr>
        <w:pStyle w:val="Default"/>
        <w:rPr>
          <w:iCs/>
          <w:color w:val="585858"/>
        </w:rPr>
      </w:pPr>
      <w:r w:rsidRPr="009A0ED1">
        <w:rPr>
          <w:b/>
          <w:iCs/>
          <w:color w:val="585858"/>
          <w:u w:val="single"/>
        </w:rPr>
        <w:t>Alignment to the Strategic Plan</w:t>
      </w:r>
      <w:r>
        <w:rPr>
          <w:iCs/>
          <w:color w:val="585858"/>
        </w:rPr>
        <w:t>: This proposal aligns with:</w:t>
      </w:r>
    </w:p>
    <w:p w:rsidR="009A32FA" w:rsidRDefault="009A0ED1" w:rsidP="009A0ED1">
      <w:pPr>
        <w:pStyle w:val="Default"/>
        <w:ind w:left="60"/>
        <w:rPr>
          <w:iCs/>
          <w:color w:val="585858"/>
        </w:rPr>
      </w:pPr>
      <w:r w:rsidRPr="009A0ED1">
        <w:rPr>
          <w:b/>
          <w:iCs/>
          <w:color w:val="585858"/>
        </w:rPr>
        <w:t>Goal 1</w:t>
      </w:r>
      <w:r>
        <w:rPr>
          <w:iCs/>
          <w:color w:val="585858"/>
        </w:rPr>
        <w:t>: Create an inclusive and culturally responsible learning environment that will support and improve all learners’ personal and academic success.)</w:t>
      </w:r>
    </w:p>
    <w:p w:rsidR="009A0ED1" w:rsidRDefault="009A0ED1" w:rsidP="009A0ED1">
      <w:pPr>
        <w:pStyle w:val="Default"/>
        <w:numPr>
          <w:ilvl w:val="0"/>
          <w:numId w:val="4"/>
        </w:numPr>
        <w:rPr>
          <w:iCs/>
          <w:color w:val="585858"/>
        </w:rPr>
      </w:pPr>
      <w:r w:rsidRPr="009A0ED1">
        <w:rPr>
          <w:b/>
          <w:iCs/>
          <w:color w:val="585858"/>
        </w:rPr>
        <w:t>Strategy 2</w:t>
      </w:r>
      <w:r>
        <w:rPr>
          <w:iCs/>
          <w:color w:val="585858"/>
        </w:rPr>
        <w:t>: Engage and collaborate with students, families and staff to provide an inclusive learning environment that will enhance and support student learning, identities and well-being;</w:t>
      </w:r>
    </w:p>
    <w:p w:rsidR="0054632C" w:rsidRDefault="0054632C" w:rsidP="009A0ED1">
      <w:pPr>
        <w:pStyle w:val="Default"/>
        <w:rPr>
          <w:iCs/>
          <w:color w:val="585858"/>
        </w:rPr>
      </w:pPr>
    </w:p>
    <w:p w:rsidR="00DA626F" w:rsidRDefault="009A0ED1" w:rsidP="009A0ED1">
      <w:pPr>
        <w:pStyle w:val="Default"/>
        <w:rPr>
          <w:iCs/>
          <w:color w:val="585858"/>
        </w:rPr>
      </w:pPr>
      <w:r>
        <w:rPr>
          <w:iCs/>
          <w:color w:val="585858"/>
        </w:rPr>
        <w:t>And would fall under the category</w:t>
      </w:r>
      <w:r w:rsidR="00A66E1B">
        <w:rPr>
          <w:iCs/>
          <w:color w:val="585858"/>
        </w:rPr>
        <w:t xml:space="preserve"> of </w:t>
      </w:r>
      <w:r w:rsidR="00A66E1B" w:rsidRPr="00A66E1B">
        <w:rPr>
          <w:b/>
          <w:iCs/>
          <w:color w:val="585858"/>
        </w:rPr>
        <w:t>Advocacy</w:t>
      </w:r>
      <w:r w:rsidR="00A66E1B">
        <w:rPr>
          <w:iCs/>
          <w:color w:val="585858"/>
        </w:rPr>
        <w:t>.</w:t>
      </w:r>
    </w:p>
    <w:p w:rsidR="00DA626F" w:rsidRDefault="00DA626F" w:rsidP="009A0ED1">
      <w:pPr>
        <w:pStyle w:val="Default"/>
        <w:rPr>
          <w:iCs/>
          <w:color w:val="585858"/>
        </w:rPr>
      </w:pPr>
    </w:p>
    <w:p w:rsidR="00A66E1B" w:rsidRDefault="00A66E1B" w:rsidP="009A0ED1">
      <w:pPr>
        <w:pStyle w:val="Default"/>
        <w:rPr>
          <w:b/>
          <w:iCs/>
          <w:color w:val="585858"/>
          <w:u w:val="single"/>
        </w:rPr>
      </w:pPr>
      <w:r w:rsidRPr="00A66E1B">
        <w:rPr>
          <w:b/>
          <w:iCs/>
          <w:color w:val="585858"/>
          <w:u w:val="single"/>
        </w:rPr>
        <w:t>Recommendation</w:t>
      </w:r>
      <w:r>
        <w:rPr>
          <w:b/>
          <w:iCs/>
          <w:color w:val="585858"/>
          <w:u w:val="single"/>
        </w:rPr>
        <w:t>:</w:t>
      </w:r>
    </w:p>
    <w:p w:rsidR="00A66E1B" w:rsidRDefault="00A66E1B" w:rsidP="009A0ED1">
      <w:pPr>
        <w:pStyle w:val="Default"/>
        <w:rPr>
          <w:b/>
          <w:iCs/>
          <w:color w:val="585858"/>
          <w:u w:val="single"/>
        </w:rPr>
      </w:pPr>
    </w:p>
    <w:p w:rsidR="00A66E1B" w:rsidRPr="00A66E1B" w:rsidRDefault="00A66E1B" w:rsidP="009A0ED1">
      <w:pPr>
        <w:pStyle w:val="Default"/>
        <w:rPr>
          <w:b/>
          <w:i/>
          <w:iCs/>
          <w:color w:val="585858"/>
        </w:rPr>
      </w:pPr>
      <w:r w:rsidRPr="00A66E1B">
        <w:rPr>
          <w:b/>
          <w:i/>
          <w:iCs/>
          <w:color w:val="585858"/>
        </w:rPr>
        <w:t>That the Board of Education of Greater Victoria</w:t>
      </w:r>
      <w:r>
        <w:rPr>
          <w:b/>
          <w:i/>
          <w:iCs/>
          <w:color w:val="585858"/>
        </w:rPr>
        <w:t xml:space="preserve"> (School District 61) instruct the Chair to write a letter to the Minister of Education asking that Graduation Program Requirements for </w:t>
      </w:r>
      <w:r w:rsidR="0054632C">
        <w:rPr>
          <w:b/>
          <w:i/>
          <w:iCs/>
          <w:color w:val="585858"/>
        </w:rPr>
        <w:t xml:space="preserve">the </w:t>
      </w:r>
      <w:proofErr w:type="spellStart"/>
      <w:r w:rsidRPr="00A66E1B">
        <w:rPr>
          <w:b/>
          <w:i/>
          <w:iCs/>
          <w:color w:val="585858"/>
        </w:rPr>
        <w:t>Diplôme</w:t>
      </w:r>
      <w:proofErr w:type="spellEnd"/>
      <w:r w:rsidRPr="00A66E1B">
        <w:rPr>
          <w:b/>
          <w:i/>
          <w:iCs/>
          <w:color w:val="585858"/>
        </w:rPr>
        <w:t xml:space="preserve"> de fin </w:t>
      </w:r>
      <w:proofErr w:type="spellStart"/>
      <w:r w:rsidRPr="00A66E1B">
        <w:rPr>
          <w:b/>
          <w:i/>
          <w:iCs/>
          <w:color w:val="585858"/>
        </w:rPr>
        <w:t>d'études</w:t>
      </w:r>
      <w:proofErr w:type="spellEnd"/>
      <w:r w:rsidRPr="00A66E1B">
        <w:rPr>
          <w:b/>
          <w:i/>
          <w:iCs/>
          <w:color w:val="585858"/>
        </w:rPr>
        <w:t xml:space="preserve"> </w:t>
      </w:r>
      <w:proofErr w:type="spellStart"/>
      <w:r w:rsidRPr="00A66E1B">
        <w:rPr>
          <w:b/>
          <w:i/>
          <w:iCs/>
          <w:color w:val="585858"/>
        </w:rPr>
        <w:t>secondaires</w:t>
      </w:r>
      <w:proofErr w:type="spellEnd"/>
      <w:r w:rsidRPr="00A66E1B">
        <w:rPr>
          <w:b/>
          <w:i/>
          <w:iCs/>
          <w:color w:val="585858"/>
        </w:rPr>
        <w:t xml:space="preserve"> </w:t>
      </w:r>
      <w:proofErr w:type="spellStart"/>
      <w:r w:rsidRPr="00A66E1B">
        <w:rPr>
          <w:b/>
          <w:i/>
          <w:iCs/>
          <w:color w:val="585858"/>
        </w:rPr>
        <w:t>en</w:t>
      </w:r>
      <w:proofErr w:type="spellEnd"/>
      <w:r w:rsidRPr="00A66E1B">
        <w:rPr>
          <w:b/>
          <w:i/>
          <w:iCs/>
          <w:color w:val="585858"/>
        </w:rPr>
        <w:t xml:space="preserve"> </w:t>
      </w:r>
      <w:proofErr w:type="spellStart"/>
      <w:r w:rsidRPr="00A66E1B">
        <w:rPr>
          <w:b/>
          <w:i/>
          <w:iCs/>
          <w:color w:val="585858"/>
        </w:rPr>
        <w:t>Colombie-Britannique</w:t>
      </w:r>
      <w:proofErr w:type="spellEnd"/>
      <w:r w:rsidRPr="00A66E1B">
        <w:rPr>
          <w:b/>
          <w:i/>
          <w:iCs/>
          <w:color w:val="585858"/>
        </w:rPr>
        <w:t xml:space="preserve"> </w:t>
      </w:r>
      <w:r>
        <w:rPr>
          <w:b/>
          <w:i/>
          <w:iCs/>
          <w:color w:val="585858"/>
        </w:rPr>
        <w:t>be relaxed for secondary students unable to attend in person classes to receive French language instruction during the 2020/2021 school year.</w:t>
      </w:r>
    </w:p>
    <w:sectPr w:rsidR="00A66E1B" w:rsidRPr="00A66E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85E57"/>
    <w:multiLevelType w:val="hybridMultilevel"/>
    <w:tmpl w:val="EB664FE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15:restartNumberingAfterBreak="0">
    <w:nsid w:val="149E1504"/>
    <w:multiLevelType w:val="hybridMultilevel"/>
    <w:tmpl w:val="AFA87670"/>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 w15:restartNumberingAfterBreak="0">
    <w:nsid w:val="26D339A5"/>
    <w:multiLevelType w:val="hybridMultilevel"/>
    <w:tmpl w:val="7F5EE02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 w15:restartNumberingAfterBreak="0">
    <w:nsid w:val="285E62FD"/>
    <w:multiLevelType w:val="multilevel"/>
    <w:tmpl w:val="8DEE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4025D6"/>
    <w:multiLevelType w:val="hybridMultilevel"/>
    <w:tmpl w:val="993073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25C"/>
    <w:rsid w:val="0017625C"/>
    <w:rsid w:val="00294EE3"/>
    <w:rsid w:val="0054632C"/>
    <w:rsid w:val="006A7AB9"/>
    <w:rsid w:val="00810981"/>
    <w:rsid w:val="009A0ED1"/>
    <w:rsid w:val="009A32FA"/>
    <w:rsid w:val="00A66E1B"/>
    <w:rsid w:val="00AC72E1"/>
    <w:rsid w:val="00D102D3"/>
    <w:rsid w:val="00D32B1A"/>
    <w:rsid w:val="00DA62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AA717"/>
  <w15:chartTrackingRefBased/>
  <w15:docId w15:val="{A8691FD7-6A70-45E9-86D8-11A4432F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098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A7AB9"/>
    <w:rPr>
      <w:color w:val="0563C1" w:themeColor="hyperlink"/>
      <w:u w:val="single"/>
    </w:rPr>
  </w:style>
  <w:style w:type="character" w:styleId="UnresolvedMention">
    <w:name w:val="Unresolved Mention"/>
    <w:basedOn w:val="DefaultParagraphFont"/>
    <w:uiPriority w:val="99"/>
    <w:semiHidden/>
    <w:unhideWhenUsed/>
    <w:rsid w:val="006A7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64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claws.ca/civix/document/id/complete/statreg/96210_01" TargetMode="External"/><Relationship Id="rId5" Type="http://schemas.openxmlformats.org/officeDocument/2006/relationships/hyperlink" Target="https://www2.gov.bc.ca/gov/content/education-training/k-12/administration/legislation-policy/public-schools/graduation-credentials-for-francophone-and-french-immersion-stud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949</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Paynter, Rob FLNR:EX</dc:creator>
  <cp:keywords/>
  <dc:description/>
  <cp:lastModifiedBy>Paynter, Rob FLNR:EX</cp:lastModifiedBy>
  <cp:revision>2</cp:revision>
  <dcterms:created xsi:type="dcterms:W3CDTF">2020-09-13T02:24:00Z</dcterms:created>
  <dcterms:modified xsi:type="dcterms:W3CDTF">2020-09-13T21:45:00Z</dcterms:modified>
</cp:coreProperties>
</file>